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F" w:rsidRDefault="00216D48">
      <w:pPr>
        <w:pBdr>
          <w:top w:val="nil"/>
          <w:left w:val="nil"/>
          <w:bottom w:val="nil"/>
          <w:right w:val="nil"/>
          <w:between w:val="nil"/>
        </w:pBdr>
        <w:ind w:left="4253"/>
        <w:jc w:val="both"/>
        <w:rPr>
          <w:color w:val="000000"/>
          <w:sz w:val="28"/>
          <w:szCs w:val="28"/>
        </w:rPr>
      </w:pPr>
      <w:r>
        <w:rPr>
          <w:color w:val="000000"/>
          <w:sz w:val="28"/>
          <w:szCs w:val="28"/>
        </w:rPr>
        <w:t xml:space="preserve">Dispõe sobre estratégias de enfrentamento e prevenção à epidemia causada pelo COVID-19 no Estado de Sergipe, com soluções de transição às medidas previstas no Decreto n.º 40.567, de 24 de março de 2020, e dá outras providências. </w:t>
      </w:r>
    </w:p>
    <w:p w:rsidR="00AA4D9F" w:rsidRDefault="00AA4D9F">
      <w:pPr>
        <w:pBdr>
          <w:top w:val="nil"/>
          <w:left w:val="nil"/>
          <w:bottom w:val="nil"/>
          <w:right w:val="nil"/>
          <w:between w:val="nil"/>
        </w:pBdr>
        <w:rPr>
          <w:b/>
          <w:i/>
          <w:color w:val="000000"/>
          <w:sz w:val="28"/>
          <w:szCs w:val="28"/>
        </w:rPr>
      </w:pPr>
    </w:p>
    <w:p w:rsidR="00AA4D9F" w:rsidRDefault="00216D48">
      <w:pPr>
        <w:pBdr>
          <w:top w:val="nil"/>
          <w:left w:val="nil"/>
          <w:bottom w:val="nil"/>
          <w:right w:val="nil"/>
          <w:between w:val="nil"/>
        </w:pBdr>
        <w:tabs>
          <w:tab w:val="left" w:pos="1418"/>
          <w:tab w:val="left" w:pos="1701"/>
        </w:tabs>
        <w:jc w:val="both"/>
        <w:rPr>
          <w:color w:val="000000"/>
          <w:sz w:val="28"/>
          <w:szCs w:val="28"/>
        </w:rPr>
      </w:pPr>
      <w:r>
        <w:rPr>
          <w:b/>
          <w:color w:val="000000"/>
          <w:sz w:val="28"/>
          <w:szCs w:val="28"/>
        </w:rPr>
        <w:tab/>
      </w:r>
      <w:r>
        <w:rPr>
          <w:b/>
          <w:color w:val="000000"/>
          <w:sz w:val="28"/>
          <w:szCs w:val="28"/>
        </w:rPr>
        <w:tab/>
      </w:r>
      <w:r>
        <w:rPr>
          <w:b/>
          <w:i/>
          <w:color w:val="000000"/>
          <w:sz w:val="28"/>
          <w:szCs w:val="28"/>
        </w:rPr>
        <w:t>O GOVERNADOR DO ESTADO DE SERGIPE</w:t>
      </w:r>
      <w:r>
        <w:rPr>
          <w:color w:val="000000"/>
          <w:sz w:val="28"/>
          <w:szCs w:val="28"/>
        </w:rPr>
        <w:t xml:space="preserve">, no uso das atribuições que lhe são conferidas nos termos do art. 84, incisos V, VII e XXI, da Constituição Estadual; de acordo com o disposto na Lei nº 8.496, de 28 de dezembro de 2018; </w:t>
      </w:r>
    </w:p>
    <w:p w:rsidR="00AA4D9F" w:rsidRDefault="00AA4D9F">
      <w:pPr>
        <w:pBdr>
          <w:top w:val="nil"/>
          <w:left w:val="nil"/>
          <w:bottom w:val="nil"/>
          <w:right w:val="nil"/>
          <w:between w:val="nil"/>
        </w:pBdr>
        <w:tabs>
          <w:tab w:val="left" w:pos="1418"/>
          <w:tab w:val="left" w:pos="1701"/>
        </w:tabs>
        <w:jc w:val="both"/>
        <w:rPr>
          <w:color w:val="000000"/>
          <w:sz w:val="28"/>
          <w:szCs w:val="28"/>
        </w:rPr>
      </w:pPr>
    </w:p>
    <w:p w:rsidR="00AA4D9F" w:rsidRDefault="00216D48">
      <w:pPr>
        <w:pBdr>
          <w:top w:val="nil"/>
          <w:left w:val="nil"/>
          <w:bottom w:val="nil"/>
          <w:right w:val="nil"/>
          <w:between w:val="nil"/>
        </w:pBdr>
        <w:tabs>
          <w:tab w:val="left" w:pos="1418"/>
          <w:tab w:val="left" w:pos="1701"/>
        </w:tabs>
        <w:jc w:val="both"/>
        <w:rPr>
          <w:color w:val="000000"/>
          <w:sz w:val="28"/>
          <w:szCs w:val="28"/>
        </w:rPr>
      </w:pPr>
      <w:r>
        <w:rPr>
          <w:color w:val="000000"/>
          <w:sz w:val="28"/>
          <w:szCs w:val="28"/>
        </w:rPr>
        <w:tab/>
      </w:r>
      <w:r>
        <w:rPr>
          <w:b/>
          <w:i/>
          <w:color w:val="000000"/>
          <w:sz w:val="28"/>
          <w:szCs w:val="28"/>
        </w:rPr>
        <w:t>CONSIDERANDO</w:t>
      </w:r>
      <w:r>
        <w:rPr>
          <w:color w:val="000000"/>
          <w:sz w:val="28"/>
          <w:szCs w:val="28"/>
        </w:rPr>
        <w:t xml:space="preserve"> os resultados colhi</w:t>
      </w:r>
      <w:r>
        <w:rPr>
          <w:color w:val="000000"/>
          <w:sz w:val="28"/>
          <w:szCs w:val="28"/>
        </w:rPr>
        <w:t xml:space="preserve">dos pelo Estado de Sergipe no enfrentamento da pandemia da COVID-19 (novo </w:t>
      </w:r>
      <w:proofErr w:type="spellStart"/>
      <w:r>
        <w:rPr>
          <w:i/>
          <w:color w:val="000000"/>
          <w:sz w:val="28"/>
          <w:szCs w:val="28"/>
        </w:rPr>
        <w:t>coronavirus</w:t>
      </w:r>
      <w:proofErr w:type="spellEnd"/>
      <w:r>
        <w:rPr>
          <w:color w:val="000000"/>
          <w:sz w:val="28"/>
          <w:szCs w:val="28"/>
        </w:rPr>
        <w:t xml:space="preserve">), em razão das medidas de isolamento social fixadas nos Decretos </w:t>
      </w:r>
      <w:proofErr w:type="spellStart"/>
      <w:r>
        <w:rPr>
          <w:color w:val="000000"/>
          <w:sz w:val="28"/>
          <w:szCs w:val="28"/>
        </w:rPr>
        <w:t>ns.º</w:t>
      </w:r>
      <w:proofErr w:type="spellEnd"/>
      <w:r>
        <w:rPr>
          <w:color w:val="000000"/>
          <w:sz w:val="28"/>
          <w:szCs w:val="28"/>
        </w:rPr>
        <w:t xml:space="preserve"> 40.560, de 16 de março de 2020, 40.563, de 20 de março de 2020, 40.567, de 24 de março de 2020 e 40.</w:t>
      </w:r>
      <w:r>
        <w:rPr>
          <w:color w:val="000000"/>
          <w:sz w:val="28"/>
          <w:szCs w:val="28"/>
        </w:rPr>
        <w:t>570, de 03 de abril de 2020;</w:t>
      </w:r>
    </w:p>
    <w:p w:rsidR="00AA4D9F" w:rsidRDefault="00AA4D9F">
      <w:pPr>
        <w:pBdr>
          <w:top w:val="nil"/>
          <w:left w:val="nil"/>
          <w:bottom w:val="nil"/>
          <w:right w:val="nil"/>
          <w:between w:val="nil"/>
        </w:pBdr>
        <w:tabs>
          <w:tab w:val="left" w:pos="1418"/>
          <w:tab w:val="left" w:pos="1701"/>
        </w:tabs>
        <w:jc w:val="both"/>
        <w:rPr>
          <w:color w:val="000000"/>
          <w:sz w:val="28"/>
          <w:szCs w:val="28"/>
        </w:rPr>
      </w:pPr>
    </w:p>
    <w:p w:rsidR="00AA4D9F" w:rsidRDefault="00216D48">
      <w:pPr>
        <w:pBdr>
          <w:top w:val="nil"/>
          <w:left w:val="nil"/>
          <w:bottom w:val="nil"/>
          <w:right w:val="nil"/>
          <w:between w:val="nil"/>
        </w:pBdr>
        <w:tabs>
          <w:tab w:val="left" w:pos="1418"/>
          <w:tab w:val="left" w:pos="1701"/>
        </w:tabs>
        <w:jc w:val="both"/>
        <w:rPr>
          <w:color w:val="000000"/>
          <w:sz w:val="28"/>
          <w:szCs w:val="28"/>
        </w:rPr>
      </w:pPr>
      <w:r>
        <w:rPr>
          <w:color w:val="000000"/>
          <w:sz w:val="28"/>
          <w:szCs w:val="28"/>
        </w:rPr>
        <w:tab/>
      </w:r>
      <w:r>
        <w:rPr>
          <w:b/>
          <w:i/>
          <w:color w:val="000000"/>
          <w:sz w:val="28"/>
          <w:szCs w:val="28"/>
        </w:rPr>
        <w:t>CONSIDERANDO</w:t>
      </w:r>
      <w:r>
        <w:rPr>
          <w:color w:val="000000"/>
          <w:sz w:val="28"/>
          <w:szCs w:val="28"/>
        </w:rPr>
        <w:t xml:space="preserve"> a estratégia de enfrentamento clínico e de apoio </w:t>
      </w:r>
      <w:proofErr w:type="gramStart"/>
      <w:r>
        <w:rPr>
          <w:color w:val="000000"/>
          <w:sz w:val="28"/>
          <w:szCs w:val="28"/>
        </w:rPr>
        <w:t>à</w:t>
      </w:r>
      <w:proofErr w:type="gramEnd"/>
      <w:r>
        <w:rPr>
          <w:color w:val="000000"/>
          <w:sz w:val="28"/>
          <w:szCs w:val="28"/>
        </w:rPr>
        <w:t xml:space="preserve"> ampliação da estrutura do Sistema Único de Saúde - SUS, no âmbito do Estado de Sergipe, está sendo desenvolvida de forma positiva e eficaz, com expansão consider</w:t>
      </w:r>
      <w:r>
        <w:rPr>
          <w:color w:val="000000"/>
          <w:sz w:val="28"/>
          <w:szCs w:val="28"/>
        </w:rPr>
        <w:t xml:space="preserve">ável de leitos de enfermaria e UTI, contratação de profissionais, aquisição de insumos, compra e estoque de </w:t>
      </w:r>
      <w:proofErr w:type="spellStart"/>
      <w:r>
        <w:rPr>
          <w:color w:val="000000"/>
          <w:sz w:val="28"/>
          <w:szCs w:val="28"/>
        </w:rPr>
        <w:t>EPI’s</w:t>
      </w:r>
      <w:proofErr w:type="spellEnd"/>
      <w:r>
        <w:rPr>
          <w:color w:val="000000"/>
          <w:sz w:val="28"/>
          <w:szCs w:val="28"/>
        </w:rPr>
        <w:t>, ampliação da capacidade de testagem, dentre outros;</w:t>
      </w:r>
    </w:p>
    <w:p w:rsidR="00AA4D9F" w:rsidRDefault="00AA4D9F">
      <w:pPr>
        <w:pBdr>
          <w:top w:val="nil"/>
          <w:left w:val="nil"/>
          <w:bottom w:val="nil"/>
          <w:right w:val="nil"/>
          <w:between w:val="nil"/>
        </w:pBdr>
        <w:tabs>
          <w:tab w:val="left" w:pos="1418"/>
          <w:tab w:val="left" w:pos="1701"/>
        </w:tabs>
        <w:jc w:val="both"/>
        <w:rPr>
          <w:color w:val="000000"/>
          <w:sz w:val="28"/>
          <w:szCs w:val="28"/>
        </w:rPr>
      </w:pPr>
    </w:p>
    <w:p w:rsidR="00AA4D9F" w:rsidRDefault="00216D48">
      <w:pPr>
        <w:pBdr>
          <w:top w:val="nil"/>
          <w:left w:val="nil"/>
          <w:bottom w:val="nil"/>
          <w:right w:val="nil"/>
          <w:between w:val="nil"/>
        </w:pBdr>
        <w:tabs>
          <w:tab w:val="left" w:pos="1418"/>
          <w:tab w:val="left" w:pos="1701"/>
        </w:tabs>
        <w:jc w:val="both"/>
        <w:rPr>
          <w:color w:val="000000"/>
          <w:sz w:val="28"/>
          <w:szCs w:val="28"/>
        </w:rPr>
      </w:pPr>
      <w:r>
        <w:rPr>
          <w:b/>
          <w:i/>
          <w:color w:val="000000"/>
          <w:sz w:val="28"/>
          <w:szCs w:val="28"/>
        </w:rPr>
        <w:tab/>
        <w:t xml:space="preserve">CONSIDERANDO </w:t>
      </w:r>
      <w:r>
        <w:rPr>
          <w:color w:val="000000"/>
          <w:sz w:val="28"/>
          <w:szCs w:val="28"/>
        </w:rPr>
        <w:t xml:space="preserve">o disposto no Boletim Epidemiológico n.º 08 do Ministério da Saúde, de 06 </w:t>
      </w:r>
      <w:r>
        <w:rPr>
          <w:color w:val="000000"/>
          <w:sz w:val="28"/>
          <w:szCs w:val="28"/>
        </w:rPr>
        <w:t xml:space="preserve">de abril de 2020, que recomenda a transição do regime de Distanciamento Social Ampliado (DSA) para Distanciamento Social Seletivo (DSS), desde que asseguradas medidas de retaguarda; </w:t>
      </w:r>
    </w:p>
    <w:p w:rsidR="00AA4D9F" w:rsidRDefault="00216D48">
      <w:pPr>
        <w:pBdr>
          <w:top w:val="nil"/>
          <w:left w:val="nil"/>
          <w:bottom w:val="nil"/>
          <w:right w:val="nil"/>
          <w:between w:val="nil"/>
        </w:pBdr>
        <w:tabs>
          <w:tab w:val="left" w:pos="1418"/>
          <w:tab w:val="left" w:pos="1701"/>
        </w:tabs>
        <w:spacing w:before="240"/>
        <w:jc w:val="both"/>
        <w:rPr>
          <w:color w:val="000000"/>
          <w:sz w:val="28"/>
          <w:szCs w:val="28"/>
        </w:rPr>
      </w:pPr>
      <w:r>
        <w:rPr>
          <w:b/>
          <w:i/>
          <w:color w:val="000000"/>
          <w:sz w:val="28"/>
          <w:szCs w:val="28"/>
        </w:rPr>
        <w:tab/>
        <w:t>CONSIDERANDO</w:t>
      </w:r>
      <w:r>
        <w:rPr>
          <w:color w:val="000000"/>
          <w:sz w:val="28"/>
          <w:szCs w:val="28"/>
        </w:rPr>
        <w:t xml:space="preserve"> as conclusões contidas na Nota Informativa n. º 06/2020/DVS/SES, de 15 de abril de 2020, que indicam a maturidade do SUS no Estado de Sergipe propícia à flexibilização parcial das medidas de isolamento, uma vez que o distanciamento social adotado em Sergi</w:t>
      </w:r>
      <w:r>
        <w:rPr>
          <w:color w:val="000000"/>
          <w:sz w:val="28"/>
          <w:szCs w:val="28"/>
        </w:rPr>
        <w:t>pe, desde o dia 16 de março, proporcionou uma estabilização da velocidade de crescimento de casos confirmados de COVID-19, dando lastro de tempo para equipar os serviços de saúde com os condicionantes mínimos de funcionamento;</w:t>
      </w:r>
    </w:p>
    <w:p w:rsidR="00AA4D9F" w:rsidRDefault="00AA4D9F">
      <w:pPr>
        <w:pBdr>
          <w:top w:val="nil"/>
          <w:left w:val="nil"/>
          <w:bottom w:val="nil"/>
          <w:right w:val="nil"/>
          <w:between w:val="nil"/>
        </w:pBdr>
        <w:tabs>
          <w:tab w:val="left" w:pos="1418"/>
          <w:tab w:val="left" w:pos="1701"/>
        </w:tabs>
        <w:jc w:val="both"/>
        <w:rPr>
          <w:color w:val="000000"/>
          <w:sz w:val="28"/>
          <w:szCs w:val="28"/>
        </w:rPr>
      </w:pPr>
    </w:p>
    <w:p w:rsidR="00AA4D9F" w:rsidRDefault="00216D48">
      <w:pPr>
        <w:pBdr>
          <w:top w:val="nil"/>
          <w:left w:val="nil"/>
          <w:bottom w:val="nil"/>
          <w:right w:val="nil"/>
          <w:between w:val="nil"/>
        </w:pBdr>
        <w:ind w:firstLine="1418"/>
        <w:jc w:val="both"/>
        <w:rPr>
          <w:color w:val="000000"/>
          <w:sz w:val="28"/>
          <w:szCs w:val="28"/>
        </w:rPr>
      </w:pPr>
      <w:r>
        <w:rPr>
          <w:b/>
          <w:i/>
          <w:color w:val="000000"/>
          <w:sz w:val="28"/>
          <w:szCs w:val="28"/>
        </w:rPr>
        <w:t>CONSIDERANDO</w:t>
      </w:r>
      <w:r>
        <w:rPr>
          <w:color w:val="000000"/>
          <w:sz w:val="28"/>
          <w:szCs w:val="28"/>
        </w:rPr>
        <w:t xml:space="preserve"> que a Secretari</w:t>
      </w:r>
      <w:r>
        <w:rPr>
          <w:color w:val="000000"/>
          <w:sz w:val="28"/>
          <w:szCs w:val="28"/>
        </w:rPr>
        <w:t xml:space="preserve">a de Estado da Saúde, além do planejamento de leitos hospitalares e de urgência da rede estadual de saúde, própria e conveniada, tem constantemente monitorado a situação, observando-se </w:t>
      </w:r>
      <w:r>
        <w:rPr>
          <w:color w:val="000000"/>
          <w:sz w:val="28"/>
          <w:szCs w:val="28"/>
        </w:rPr>
        <w:lastRenderedPageBreak/>
        <w:t>as diretrizes de (a) organização interna de cada unidade hospitalar par</w:t>
      </w:r>
      <w:r>
        <w:rPr>
          <w:color w:val="000000"/>
          <w:sz w:val="28"/>
          <w:szCs w:val="28"/>
        </w:rPr>
        <w:t>a não haver cruzamento de acesso dos pacientes de síndromes gripais com os demais pacientes, (b) taxa de ocupação dos leitos já disponíveis, (c) cumprimento das medidas de isolamento social por parte da população e seus efeitos no aumento dos casos de COVI</w:t>
      </w:r>
      <w:r>
        <w:rPr>
          <w:color w:val="000000"/>
          <w:sz w:val="28"/>
          <w:szCs w:val="28"/>
        </w:rPr>
        <w:t>D-19;</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ind w:firstLine="1418"/>
        <w:jc w:val="both"/>
        <w:rPr>
          <w:color w:val="000000"/>
          <w:sz w:val="28"/>
          <w:szCs w:val="28"/>
        </w:rPr>
      </w:pPr>
      <w:r>
        <w:rPr>
          <w:b/>
          <w:i/>
          <w:color w:val="000000"/>
          <w:sz w:val="28"/>
          <w:szCs w:val="28"/>
        </w:rPr>
        <w:t>CONSIDERANDO</w:t>
      </w:r>
      <w:r>
        <w:rPr>
          <w:color w:val="000000"/>
          <w:sz w:val="28"/>
          <w:szCs w:val="28"/>
        </w:rPr>
        <w:t>, por fim, a capacitação e qualificação dos profissionais de saúde envolvidos na assistência, bem como a propagação de ações publicitárias e educativas para população, no sentido de que são protagonistas na mitigação da circulação do vír</w:t>
      </w:r>
      <w:r>
        <w:rPr>
          <w:color w:val="000000"/>
          <w:sz w:val="28"/>
          <w:szCs w:val="28"/>
        </w:rPr>
        <w:t>us e, ainda, a avaliação semanal sobre o tipo de medida de isolamento adotada e o momento oportuno da sua transição;</w:t>
      </w:r>
    </w:p>
    <w:p w:rsidR="00AA4D9F" w:rsidRDefault="00AA4D9F">
      <w:pPr>
        <w:pBdr>
          <w:top w:val="nil"/>
          <w:left w:val="nil"/>
          <w:bottom w:val="nil"/>
          <w:right w:val="nil"/>
          <w:between w:val="nil"/>
        </w:pBdr>
        <w:tabs>
          <w:tab w:val="left" w:pos="1418"/>
          <w:tab w:val="left" w:pos="1701"/>
        </w:tabs>
        <w:jc w:val="both"/>
        <w:rPr>
          <w:color w:val="000000"/>
          <w:sz w:val="28"/>
          <w:szCs w:val="28"/>
        </w:rPr>
      </w:pPr>
    </w:p>
    <w:p w:rsidR="00AA4D9F" w:rsidRDefault="00216D48">
      <w:pPr>
        <w:pBdr>
          <w:top w:val="nil"/>
          <w:left w:val="nil"/>
          <w:bottom w:val="nil"/>
          <w:right w:val="nil"/>
          <w:between w:val="nil"/>
        </w:pBdr>
        <w:tabs>
          <w:tab w:val="left" w:pos="1418"/>
          <w:tab w:val="left" w:pos="1701"/>
        </w:tabs>
        <w:ind w:firstLine="1418"/>
        <w:jc w:val="both"/>
        <w:rPr>
          <w:b/>
          <w:i/>
          <w:color w:val="000000"/>
          <w:sz w:val="28"/>
          <w:szCs w:val="28"/>
        </w:rPr>
      </w:pPr>
      <w:r>
        <w:rPr>
          <w:b/>
          <w:i/>
          <w:color w:val="000000"/>
          <w:sz w:val="28"/>
          <w:szCs w:val="28"/>
        </w:rPr>
        <w:t xml:space="preserve">D E C R E T A: </w:t>
      </w:r>
    </w:p>
    <w:p w:rsidR="00AA4D9F" w:rsidRDefault="00AA4D9F">
      <w:pPr>
        <w:pBdr>
          <w:top w:val="nil"/>
          <w:left w:val="nil"/>
          <w:bottom w:val="nil"/>
          <w:right w:val="nil"/>
          <w:between w:val="nil"/>
        </w:pBdr>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Art. 1º</w:t>
      </w:r>
      <w:r>
        <w:rPr>
          <w:color w:val="000000"/>
          <w:sz w:val="28"/>
          <w:szCs w:val="28"/>
        </w:rPr>
        <w:t xml:space="preserve"> Este Decreto dispõe sobre estratégias de enfrentamento e prevenção à epidemia causada pelo COVID-19 no Estado de Sergipe, com soluções de transição às medidas previstas no Decreto n.º 40.567, de 24 de março de 2020 para o regime de Distanciamento Social S</w:t>
      </w:r>
      <w:r>
        <w:rPr>
          <w:color w:val="000000"/>
          <w:sz w:val="28"/>
          <w:szCs w:val="28"/>
        </w:rPr>
        <w:t>eletivo (DSS) previsto pelo Ministério da Saúde no Boletim Epidemiológico n.º 08, de 06 de abril de 2020.</w:t>
      </w:r>
    </w:p>
    <w:p w:rsidR="00AA4D9F" w:rsidRDefault="00AA4D9F">
      <w:pPr>
        <w:pBdr>
          <w:top w:val="nil"/>
          <w:left w:val="nil"/>
          <w:bottom w:val="nil"/>
          <w:right w:val="nil"/>
          <w:between w:val="nil"/>
        </w:pBdr>
        <w:shd w:val="clear" w:color="auto" w:fill="FFFFFF"/>
        <w:tabs>
          <w:tab w:val="left" w:pos="1418"/>
          <w:tab w:val="left" w:pos="1701"/>
        </w:tabs>
        <w:jc w:val="center"/>
        <w:rPr>
          <w:b/>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 xml:space="preserve">Art. 2º </w:t>
      </w:r>
      <w:r>
        <w:rPr>
          <w:color w:val="000000"/>
          <w:sz w:val="28"/>
          <w:szCs w:val="28"/>
        </w:rPr>
        <w:t xml:space="preserve">Ficam prorrogadas até dia 24 de abril de 2020, as medidas de isolamento social previstas no art. 2º do Decreto n.º 40.567, de 24 de março de </w:t>
      </w:r>
      <w:r>
        <w:rPr>
          <w:color w:val="000000"/>
          <w:sz w:val="28"/>
          <w:szCs w:val="28"/>
        </w:rPr>
        <w:t>2020, com exceção das seguintes atividades comerciais, cujo funcionamento passa a ser autorizado, nos termos deste Decreto:</w:t>
      </w:r>
    </w:p>
    <w:p w:rsidR="00AA4D9F" w:rsidRDefault="00AA4D9F">
      <w:pPr>
        <w:pBdr>
          <w:top w:val="nil"/>
          <w:left w:val="nil"/>
          <w:bottom w:val="nil"/>
          <w:right w:val="nil"/>
          <w:between w:val="nil"/>
        </w:pBdr>
        <w:shd w:val="clear" w:color="auto" w:fill="FFFFFF"/>
        <w:tabs>
          <w:tab w:val="left" w:pos="1418"/>
          <w:tab w:val="left" w:pos="1701"/>
        </w:tabs>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 – </w:t>
      </w:r>
      <w:proofErr w:type="gramStart"/>
      <w:r>
        <w:rPr>
          <w:color w:val="000000"/>
          <w:sz w:val="28"/>
          <w:szCs w:val="28"/>
        </w:rPr>
        <w:t>hotéis, motéis e pousadas</w:t>
      </w:r>
      <w:proofErr w:type="gramEnd"/>
      <w:r>
        <w:rPr>
          <w:color w:val="000000"/>
          <w:sz w:val="28"/>
          <w:szCs w:val="28"/>
        </w:rPr>
        <w:t>, sendo vedado o funcionamento das áreas comuns de lazer, os restaurantes, bares e salas de auditório;</w:t>
      </w:r>
    </w:p>
    <w:p w:rsidR="00AA4D9F" w:rsidRDefault="00AA4D9F">
      <w:pPr>
        <w:pBdr>
          <w:top w:val="nil"/>
          <w:left w:val="nil"/>
          <w:bottom w:val="nil"/>
          <w:right w:val="nil"/>
          <w:between w:val="nil"/>
        </w:pBdr>
        <w:shd w:val="clear" w:color="auto" w:fill="FFFFFF"/>
        <w:tabs>
          <w:tab w:val="left" w:pos="1418"/>
          <w:tab w:val="left" w:pos="1701"/>
        </w:tabs>
        <w:ind w:firstLine="1418"/>
        <w:jc w:val="both"/>
        <w:rPr>
          <w:rFonts w:ascii="Tahoma" w:eastAsia="Tahoma" w:hAnsi="Tahoma" w:cs="Tahoma"/>
          <w:color w:val="000000"/>
          <w:sz w:val="21"/>
          <w:szCs w:val="21"/>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II - </w:t>
      </w:r>
      <w:proofErr w:type="gramStart"/>
      <w:r>
        <w:rPr>
          <w:color w:val="000000"/>
          <w:sz w:val="28"/>
          <w:szCs w:val="28"/>
        </w:rPr>
        <w:t>lojas</w:t>
      </w:r>
      <w:proofErr w:type="gramEnd"/>
      <w:r>
        <w:rPr>
          <w:color w:val="000000"/>
          <w:sz w:val="28"/>
          <w:szCs w:val="28"/>
        </w:rPr>
        <w:t xml:space="preserve"> de material de construção;</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III – imobiliárias;</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IV - </w:t>
      </w:r>
      <w:proofErr w:type="gramStart"/>
      <w:r>
        <w:rPr>
          <w:color w:val="000000"/>
          <w:sz w:val="28"/>
          <w:szCs w:val="28"/>
        </w:rPr>
        <w:t>concessionárias</w:t>
      </w:r>
      <w:proofErr w:type="gramEnd"/>
      <w:r>
        <w:rPr>
          <w:color w:val="000000"/>
          <w:sz w:val="28"/>
          <w:szCs w:val="28"/>
        </w:rPr>
        <w:t xml:space="preserve"> de veículos;</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V - </w:t>
      </w:r>
      <w:proofErr w:type="gramStart"/>
      <w:r>
        <w:rPr>
          <w:color w:val="000000"/>
          <w:sz w:val="28"/>
          <w:szCs w:val="28"/>
        </w:rPr>
        <w:t>lojas</w:t>
      </w:r>
      <w:proofErr w:type="gramEnd"/>
      <w:r>
        <w:rPr>
          <w:color w:val="000000"/>
          <w:sz w:val="28"/>
          <w:szCs w:val="28"/>
        </w:rPr>
        <w:t xml:space="preserve"> de </w:t>
      </w:r>
      <w:proofErr w:type="spellStart"/>
      <w:r>
        <w:rPr>
          <w:color w:val="000000"/>
          <w:sz w:val="28"/>
          <w:szCs w:val="28"/>
        </w:rPr>
        <w:t>auto-peças</w:t>
      </w:r>
      <w:proofErr w:type="spellEnd"/>
      <w:r>
        <w:rPr>
          <w:color w:val="000000"/>
          <w:sz w:val="28"/>
          <w:szCs w:val="28"/>
        </w:rPr>
        <w:t>;</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VI - </w:t>
      </w:r>
      <w:proofErr w:type="gramStart"/>
      <w:r>
        <w:rPr>
          <w:color w:val="000000"/>
          <w:sz w:val="28"/>
          <w:szCs w:val="28"/>
        </w:rPr>
        <w:t>cartórios e tabelionatos</w:t>
      </w:r>
      <w:proofErr w:type="gramEnd"/>
      <w:r>
        <w:rPr>
          <w:color w:val="000000"/>
          <w:sz w:val="28"/>
          <w:szCs w:val="28"/>
        </w:rPr>
        <w:t>;</w:t>
      </w:r>
    </w:p>
    <w:p w:rsidR="00AA4D9F" w:rsidRDefault="00AA4D9F">
      <w:pPr>
        <w:pBdr>
          <w:top w:val="nil"/>
          <w:left w:val="nil"/>
          <w:bottom w:val="nil"/>
          <w:right w:val="nil"/>
          <w:between w:val="nil"/>
        </w:pBdr>
        <w:shd w:val="clear" w:color="auto" w:fill="FFFFFF"/>
        <w:tabs>
          <w:tab w:val="left" w:pos="1418"/>
          <w:tab w:val="left" w:pos="1701"/>
        </w:tabs>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VII - escritórios de arquitetura e engenharia;</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lastRenderedPageBreak/>
        <w:t>VIII - empresas de assistência técnica;</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IX - </w:t>
      </w:r>
      <w:proofErr w:type="gramStart"/>
      <w:r>
        <w:rPr>
          <w:color w:val="000000"/>
          <w:sz w:val="28"/>
          <w:szCs w:val="28"/>
        </w:rPr>
        <w:t>óticas</w:t>
      </w:r>
      <w:proofErr w:type="gramEnd"/>
      <w:r>
        <w:rPr>
          <w:color w:val="000000"/>
          <w:sz w:val="28"/>
          <w:szCs w:val="28"/>
        </w:rPr>
        <w:t>;</w:t>
      </w:r>
    </w:p>
    <w:p w:rsidR="00AA4D9F" w:rsidRDefault="00AA4D9F">
      <w:pPr>
        <w:pBdr>
          <w:top w:val="nil"/>
          <w:left w:val="nil"/>
          <w:bottom w:val="nil"/>
          <w:right w:val="nil"/>
          <w:between w:val="nil"/>
        </w:pBdr>
        <w:shd w:val="clear" w:color="auto" w:fill="FFFFFF"/>
        <w:tabs>
          <w:tab w:val="left" w:pos="1418"/>
          <w:tab w:val="left" w:pos="1701"/>
        </w:tabs>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bookmarkStart w:id="0" w:name="_gjdgxs" w:colFirst="0" w:colLast="0"/>
      <w:bookmarkEnd w:id="0"/>
      <w:r>
        <w:rPr>
          <w:b/>
          <w:color w:val="000000"/>
          <w:sz w:val="28"/>
          <w:szCs w:val="28"/>
        </w:rPr>
        <w:t xml:space="preserve">§ 1º </w:t>
      </w:r>
      <w:r>
        <w:rPr>
          <w:color w:val="000000"/>
          <w:sz w:val="28"/>
          <w:szCs w:val="28"/>
        </w:rPr>
        <w:t xml:space="preserve">A autorização de que trata o </w:t>
      </w:r>
      <w:r>
        <w:rPr>
          <w:i/>
          <w:color w:val="000000"/>
          <w:sz w:val="28"/>
          <w:szCs w:val="28"/>
        </w:rPr>
        <w:t>caput</w:t>
      </w:r>
      <w:r>
        <w:rPr>
          <w:color w:val="000000"/>
          <w:sz w:val="28"/>
          <w:szCs w:val="28"/>
        </w:rPr>
        <w:t xml:space="preserve"> e seus respectivos incisos não se aplica aos serviços prestados ou às atividades desenvolvidas em </w:t>
      </w:r>
      <w:r>
        <w:rPr>
          <w:i/>
          <w:color w:val="000000"/>
          <w:sz w:val="28"/>
          <w:szCs w:val="28"/>
        </w:rPr>
        <w:t>shoppings centers</w:t>
      </w:r>
      <w:r>
        <w:rPr>
          <w:color w:val="000000"/>
          <w:sz w:val="28"/>
          <w:szCs w:val="28"/>
        </w:rPr>
        <w:t>, galerias, centros comerciais ou instalações congêneres.</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 2º</w:t>
      </w:r>
      <w:r>
        <w:rPr>
          <w:color w:val="000000"/>
          <w:sz w:val="28"/>
          <w:szCs w:val="28"/>
        </w:rPr>
        <w:t xml:space="preserve"> Sem prejuízo de medidas adicionais </w:t>
      </w:r>
      <w:r>
        <w:rPr>
          <w:color w:val="000000"/>
          <w:sz w:val="28"/>
          <w:szCs w:val="28"/>
        </w:rPr>
        <w:t xml:space="preserve">de contenção </w:t>
      </w:r>
      <w:proofErr w:type="gramStart"/>
      <w:r>
        <w:rPr>
          <w:color w:val="000000"/>
          <w:sz w:val="28"/>
          <w:szCs w:val="28"/>
        </w:rPr>
        <w:t>sanitária,  as</w:t>
      </w:r>
      <w:proofErr w:type="gramEnd"/>
      <w:r>
        <w:rPr>
          <w:color w:val="000000"/>
          <w:sz w:val="28"/>
          <w:szCs w:val="28"/>
        </w:rPr>
        <w:t xml:space="preserve"> atividades comerciais autorizadas a funcionar na forma do </w:t>
      </w:r>
      <w:r>
        <w:rPr>
          <w:i/>
          <w:color w:val="000000"/>
          <w:sz w:val="28"/>
          <w:szCs w:val="28"/>
        </w:rPr>
        <w:t>caput</w:t>
      </w:r>
      <w:r>
        <w:rPr>
          <w:color w:val="000000"/>
          <w:sz w:val="28"/>
          <w:szCs w:val="28"/>
        </w:rPr>
        <w:t xml:space="preserve"> e seus respectivos incisos, devem ainda observar todos os protocolos de segurança recomendados pelas autoridades sanitárias e de saúde, especialmente:</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 - </w:t>
      </w:r>
      <w:proofErr w:type="gramStart"/>
      <w:r>
        <w:rPr>
          <w:color w:val="000000"/>
          <w:sz w:val="28"/>
          <w:szCs w:val="28"/>
        </w:rPr>
        <w:t>limitaçã</w:t>
      </w:r>
      <w:r>
        <w:rPr>
          <w:color w:val="000000"/>
          <w:sz w:val="28"/>
          <w:szCs w:val="28"/>
        </w:rPr>
        <w:t>o</w:t>
      </w:r>
      <w:proofErr w:type="gramEnd"/>
      <w:r>
        <w:rPr>
          <w:color w:val="000000"/>
          <w:sz w:val="28"/>
          <w:szCs w:val="28"/>
        </w:rPr>
        <w:t xml:space="preserve"> de, no mínimo, 1/3 (um terço) das vagas do estacionamento para veículos (se houver), com implantação de controle fiscalizatório;</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II - </w:t>
      </w:r>
      <w:proofErr w:type="gramStart"/>
      <w:r>
        <w:rPr>
          <w:color w:val="000000"/>
          <w:sz w:val="28"/>
          <w:szCs w:val="28"/>
        </w:rPr>
        <w:t>controle</w:t>
      </w:r>
      <w:proofErr w:type="gramEnd"/>
      <w:r>
        <w:rPr>
          <w:color w:val="000000"/>
          <w:sz w:val="28"/>
          <w:szCs w:val="28"/>
        </w:rPr>
        <w:t xml:space="preserve"> de acesso a 01 (uma) pessoa por família, sempre que possível;</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ind w:firstLine="1418"/>
        <w:jc w:val="both"/>
        <w:rPr>
          <w:color w:val="000000"/>
          <w:sz w:val="28"/>
          <w:szCs w:val="28"/>
        </w:rPr>
      </w:pPr>
      <w:r>
        <w:rPr>
          <w:color w:val="000000"/>
          <w:sz w:val="28"/>
          <w:szCs w:val="28"/>
        </w:rPr>
        <w:t>III - limitação do número de clientes a 01 (uma) pessoa a cada 5 m² (cinco metros quadrados) do estabelecimento, com fixação de barras visuais de distanciamento;</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ind w:firstLine="1418"/>
        <w:jc w:val="both"/>
        <w:rPr>
          <w:color w:val="000000"/>
          <w:sz w:val="28"/>
          <w:szCs w:val="28"/>
        </w:rPr>
      </w:pPr>
      <w:r>
        <w:rPr>
          <w:color w:val="000000"/>
          <w:sz w:val="28"/>
          <w:szCs w:val="28"/>
        </w:rPr>
        <w:tab/>
        <w:t xml:space="preserve">IV - </w:t>
      </w:r>
      <w:proofErr w:type="gramStart"/>
      <w:r>
        <w:rPr>
          <w:color w:val="000000"/>
          <w:sz w:val="28"/>
          <w:szCs w:val="28"/>
        </w:rPr>
        <w:t>disponibilização</w:t>
      </w:r>
      <w:proofErr w:type="gramEnd"/>
      <w:r>
        <w:rPr>
          <w:color w:val="000000"/>
          <w:sz w:val="28"/>
          <w:szCs w:val="28"/>
        </w:rPr>
        <w:t xml:space="preserve"> de produtos </w:t>
      </w:r>
      <w:proofErr w:type="spellStart"/>
      <w:r>
        <w:rPr>
          <w:color w:val="000000"/>
          <w:sz w:val="28"/>
          <w:szCs w:val="28"/>
        </w:rPr>
        <w:t>sanitizantes</w:t>
      </w:r>
      <w:proofErr w:type="spellEnd"/>
      <w:r>
        <w:rPr>
          <w:color w:val="000000"/>
          <w:sz w:val="28"/>
          <w:szCs w:val="28"/>
        </w:rPr>
        <w:t xml:space="preserve"> para o público em geral, como fornecimento de</w:t>
      </w:r>
      <w:r>
        <w:rPr>
          <w:color w:val="000000"/>
          <w:sz w:val="28"/>
          <w:szCs w:val="28"/>
        </w:rPr>
        <w:t xml:space="preserve"> álcool a 70%, higienização de superfícies de contato e obrigatoriedade de fornecimento e uso de máscaras pelos clientes;</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ind w:firstLine="1418"/>
        <w:jc w:val="both"/>
        <w:rPr>
          <w:color w:val="000000"/>
          <w:sz w:val="28"/>
          <w:szCs w:val="28"/>
        </w:rPr>
      </w:pPr>
      <w:r>
        <w:rPr>
          <w:color w:val="000000"/>
          <w:sz w:val="28"/>
          <w:szCs w:val="28"/>
        </w:rPr>
        <w:t xml:space="preserve">V - </w:t>
      </w:r>
      <w:proofErr w:type="gramStart"/>
      <w:r>
        <w:rPr>
          <w:color w:val="000000"/>
          <w:sz w:val="28"/>
          <w:szCs w:val="28"/>
        </w:rPr>
        <w:t>implantação</w:t>
      </w:r>
      <w:proofErr w:type="gramEnd"/>
      <w:r>
        <w:rPr>
          <w:color w:val="000000"/>
          <w:sz w:val="28"/>
          <w:szCs w:val="28"/>
        </w:rPr>
        <w:t xml:space="preserve"> de medidas de proteção integral aos empregados, preservando rotinas de distância mínima de 2m (dois metros), com uso </w:t>
      </w:r>
      <w:r>
        <w:rPr>
          <w:color w:val="000000"/>
          <w:sz w:val="28"/>
          <w:szCs w:val="28"/>
        </w:rPr>
        <w:t>obrigatório de equipamento de proteção individual de acordo com a atividade laboral, com uso obrigatório de máscaras, limpeza das superfícies de trabalho e equipamentos, disponibilizando material de higiene;</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color w:val="000000"/>
          <w:sz w:val="28"/>
          <w:szCs w:val="28"/>
        </w:rPr>
        <w:t xml:space="preserve">VI - </w:t>
      </w:r>
      <w:proofErr w:type="gramStart"/>
      <w:r>
        <w:rPr>
          <w:color w:val="000000"/>
          <w:sz w:val="28"/>
          <w:szCs w:val="28"/>
        </w:rPr>
        <w:t>vedação</w:t>
      </w:r>
      <w:proofErr w:type="gramEnd"/>
      <w:r>
        <w:rPr>
          <w:color w:val="000000"/>
          <w:sz w:val="28"/>
          <w:szCs w:val="28"/>
        </w:rPr>
        <w:t xml:space="preserve"> ao funcionamento de serviços agreg</w:t>
      </w:r>
      <w:r>
        <w:rPr>
          <w:color w:val="000000"/>
          <w:sz w:val="28"/>
          <w:szCs w:val="28"/>
        </w:rPr>
        <w:t xml:space="preserve">ados como restaurantes, bares e praças de alimentação, mantida a possibilidade de </w:t>
      </w:r>
      <w:r>
        <w:rPr>
          <w:i/>
          <w:color w:val="000000"/>
          <w:sz w:val="28"/>
          <w:szCs w:val="28"/>
        </w:rPr>
        <w:t>delivery</w:t>
      </w:r>
      <w:r>
        <w:rPr>
          <w:color w:val="000000"/>
          <w:sz w:val="28"/>
          <w:szCs w:val="28"/>
        </w:rPr>
        <w:t>.</w:t>
      </w:r>
    </w:p>
    <w:p w:rsidR="00AA4D9F" w:rsidRDefault="00AA4D9F">
      <w:pPr>
        <w:pBdr>
          <w:top w:val="nil"/>
          <w:left w:val="nil"/>
          <w:bottom w:val="nil"/>
          <w:right w:val="nil"/>
          <w:between w:val="nil"/>
        </w:pBdr>
        <w:ind w:firstLine="1418"/>
        <w:jc w:val="both"/>
        <w:rPr>
          <w:color w:val="000000"/>
          <w:sz w:val="28"/>
          <w:szCs w:val="28"/>
        </w:rPr>
      </w:pPr>
    </w:p>
    <w:p w:rsidR="00AA4D9F" w:rsidRDefault="00216D48">
      <w:pPr>
        <w:pBdr>
          <w:top w:val="nil"/>
          <w:left w:val="nil"/>
          <w:bottom w:val="nil"/>
          <w:right w:val="nil"/>
          <w:between w:val="nil"/>
        </w:pBdr>
        <w:shd w:val="clear" w:color="auto" w:fill="FFFFFF"/>
        <w:ind w:firstLine="1418"/>
        <w:jc w:val="both"/>
        <w:rPr>
          <w:color w:val="000000"/>
          <w:sz w:val="28"/>
          <w:szCs w:val="28"/>
        </w:rPr>
      </w:pPr>
      <w:r>
        <w:rPr>
          <w:b/>
          <w:color w:val="000000"/>
          <w:sz w:val="28"/>
          <w:szCs w:val="28"/>
        </w:rPr>
        <w:t>§ 3º</w:t>
      </w:r>
      <w:r>
        <w:rPr>
          <w:color w:val="000000"/>
          <w:sz w:val="28"/>
          <w:szCs w:val="28"/>
        </w:rPr>
        <w:t xml:space="preserve"> No caso </w:t>
      </w:r>
      <w:proofErr w:type="gramStart"/>
      <w:r>
        <w:rPr>
          <w:color w:val="000000"/>
          <w:sz w:val="28"/>
          <w:szCs w:val="28"/>
        </w:rPr>
        <w:t>do</w:t>
      </w:r>
      <w:proofErr w:type="gramEnd"/>
      <w:r>
        <w:rPr>
          <w:color w:val="000000"/>
          <w:sz w:val="28"/>
          <w:szCs w:val="28"/>
        </w:rPr>
        <w:t xml:space="preserve"> empregador identificar, em seus funcionários, quaisquer sintomas característicos da COVID-19 (estado febril, tosse, dificuldade respiratória), deverá comunicar imediatamente ao órgão de vigilância de saúde, com adoção dos sistemas de monitorame</w:t>
      </w:r>
      <w:r>
        <w:rPr>
          <w:color w:val="000000"/>
          <w:sz w:val="28"/>
          <w:szCs w:val="28"/>
        </w:rPr>
        <w:t xml:space="preserve">nto epidemiológico indicados por este, </w:t>
      </w:r>
      <w:r>
        <w:rPr>
          <w:color w:val="000000"/>
          <w:sz w:val="28"/>
          <w:szCs w:val="28"/>
        </w:rPr>
        <w:lastRenderedPageBreak/>
        <w:t>cabendo-lhe, ainda, dispensar o empregado das atividades laborais por quatorze dias, para cumprimento da quarentena em domicílio.</w:t>
      </w:r>
    </w:p>
    <w:p w:rsidR="00AA4D9F" w:rsidRDefault="00AA4D9F">
      <w:pPr>
        <w:pBdr>
          <w:top w:val="nil"/>
          <w:left w:val="nil"/>
          <w:bottom w:val="nil"/>
          <w:right w:val="nil"/>
          <w:between w:val="nil"/>
        </w:pBdr>
        <w:shd w:val="clear" w:color="auto" w:fill="FFFFFF"/>
        <w:ind w:firstLine="1418"/>
        <w:jc w:val="both"/>
        <w:rPr>
          <w:color w:val="000000"/>
          <w:sz w:val="28"/>
          <w:szCs w:val="28"/>
        </w:rPr>
      </w:pPr>
    </w:p>
    <w:p w:rsidR="00AA4D9F" w:rsidRDefault="00216D48">
      <w:pPr>
        <w:pBdr>
          <w:top w:val="nil"/>
          <w:left w:val="nil"/>
          <w:bottom w:val="nil"/>
          <w:right w:val="nil"/>
          <w:between w:val="nil"/>
        </w:pBdr>
        <w:shd w:val="clear" w:color="auto" w:fill="FFFFFF"/>
        <w:ind w:firstLine="1418"/>
        <w:jc w:val="both"/>
        <w:rPr>
          <w:color w:val="000000"/>
          <w:sz w:val="28"/>
          <w:szCs w:val="28"/>
        </w:rPr>
      </w:pPr>
      <w:r>
        <w:rPr>
          <w:b/>
          <w:color w:val="000000"/>
          <w:sz w:val="28"/>
          <w:szCs w:val="28"/>
        </w:rPr>
        <w:t xml:space="preserve">§ 4º </w:t>
      </w:r>
      <w:r>
        <w:rPr>
          <w:color w:val="000000"/>
          <w:sz w:val="28"/>
          <w:szCs w:val="28"/>
        </w:rPr>
        <w:t xml:space="preserve">Fica a Secretaria de Estado de Saúde, por intermédio da Divisão de Vigilância de </w:t>
      </w:r>
      <w:r>
        <w:rPr>
          <w:color w:val="000000"/>
          <w:sz w:val="28"/>
          <w:szCs w:val="28"/>
        </w:rPr>
        <w:t>Saúde, autorizada a regulamentar medidas de controle sanitário e epidemiológico para garantir a transição de isolamento objeto deste Decreto.</w:t>
      </w:r>
    </w:p>
    <w:p w:rsidR="00AA4D9F" w:rsidRDefault="00AA4D9F">
      <w:pPr>
        <w:pBdr>
          <w:top w:val="nil"/>
          <w:left w:val="nil"/>
          <w:bottom w:val="nil"/>
          <w:right w:val="nil"/>
          <w:between w:val="nil"/>
        </w:pBdr>
        <w:shd w:val="clear" w:color="auto" w:fill="FFFFFF"/>
        <w:ind w:firstLine="1418"/>
        <w:jc w:val="both"/>
        <w:rPr>
          <w:color w:val="000000"/>
          <w:sz w:val="28"/>
          <w:szCs w:val="28"/>
        </w:rPr>
      </w:pPr>
    </w:p>
    <w:p w:rsidR="00AA4D9F" w:rsidRDefault="00216D48">
      <w:pPr>
        <w:pBdr>
          <w:top w:val="nil"/>
          <w:left w:val="nil"/>
          <w:bottom w:val="nil"/>
          <w:right w:val="nil"/>
          <w:between w:val="nil"/>
        </w:pBdr>
        <w:shd w:val="clear" w:color="auto" w:fill="FFFFFF"/>
        <w:ind w:firstLine="1418"/>
        <w:jc w:val="both"/>
        <w:rPr>
          <w:color w:val="000000"/>
          <w:sz w:val="28"/>
          <w:szCs w:val="28"/>
        </w:rPr>
      </w:pPr>
      <w:r>
        <w:rPr>
          <w:b/>
          <w:color w:val="000000"/>
          <w:sz w:val="28"/>
          <w:szCs w:val="28"/>
        </w:rPr>
        <w:t>§ 5º</w:t>
      </w:r>
      <w:r>
        <w:rPr>
          <w:color w:val="000000"/>
          <w:sz w:val="28"/>
          <w:szCs w:val="28"/>
        </w:rPr>
        <w:t xml:space="preserve"> Os estabelecimentos referidos no inciso I do caput deste artigo devem monitorar, diariamente, os hóspedes qu</w:t>
      </w:r>
      <w:r>
        <w:rPr>
          <w:color w:val="000000"/>
          <w:sz w:val="28"/>
          <w:szCs w:val="28"/>
        </w:rPr>
        <w:t>e ingressem nas suas dependências, com efetiva disponibilização de equipe de saúde própria para controle, acompanhamento e notificação aos órgãos de vigilância sanitária competentes.</w:t>
      </w:r>
    </w:p>
    <w:p w:rsidR="00AA4D9F" w:rsidRDefault="00AA4D9F">
      <w:pPr>
        <w:pBdr>
          <w:top w:val="nil"/>
          <w:left w:val="nil"/>
          <w:bottom w:val="nil"/>
          <w:right w:val="nil"/>
          <w:between w:val="nil"/>
        </w:pBdr>
        <w:shd w:val="clear" w:color="auto" w:fill="FFFFFF"/>
        <w:tabs>
          <w:tab w:val="left" w:pos="1418"/>
          <w:tab w:val="left" w:pos="1701"/>
        </w:tabs>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 xml:space="preserve">Art. 3º </w:t>
      </w:r>
      <w:r>
        <w:rPr>
          <w:color w:val="000000"/>
          <w:sz w:val="28"/>
          <w:szCs w:val="28"/>
        </w:rPr>
        <w:t>A transição para o presente regime de Distanciamento Social Sele</w:t>
      </w:r>
      <w:r>
        <w:rPr>
          <w:color w:val="000000"/>
          <w:sz w:val="28"/>
          <w:szCs w:val="28"/>
        </w:rPr>
        <w:t>tivo (DSS) será reavaliada semanalmente pelo Comitê Gestor de Emergência, seja para aumentar ou mesmo para restringir, a partir de estudos de casos de controle epidemiológico e informações técnicas e científicas disponibilizadas pelos órgãos competentes, n</w:t>
      </w:r>
      <w:r>
        <w:rPr>
          <w:color w:val="000000"/>
          <w:sz w:val="28"/>
          <w:szCs w:val="28"/>
        </w:rPr>
        <w:t>ão gerando direito à permanência definitiva de funcionamento.</w:t>
      </w:r>
    </w:p>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 xml:space="preserve">Parágrafo único. </w:t>
      </w:r>
      <w:bookmarkStart w:id="1" w:name="_GoBack"/>
      <w:r>
        <w:rPr>
          <w:color w:val="000000"/>
          <w:sz w:val="28"/>
          <w:szCs w:val="28"/>
        </w:rPr>
        <w:t>Fica recomendado o uso de máscaras pela população em geral nos casos de circulação em áreas públicas e de uso comum.</w:t>
      </w:r>
    </w:p>
    <w:bookmarkEnd w:id="1"/>
    <w:p w:rsidR="00AA4D9F" w:rsidRDefault="00AA4D9F">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Art. 4º</w:t>
      </w:r>
      <w:r>
        <w:rPr>
          <w:color w:val="000000"/>
          <w:sz w:val="28"/>
          <w:szCs w:val="28"/>
        </w:rPr>
        <w:t xml:space="preserve"> Ficam alterados os art. 3º, 4º e 19 do Decreto n.º 40.567, de 24 de março de 2020, que passam a constar com a seguinte redação:</w:t>
      </w:r>
    </w:p>
    <w:p w:rsidR="00AA4D9F" w:rsidRDefault="00AA4D9F">
      <w:pPr>
        <w:pBdr>
          <w:top w:val="nil"/>
          <w:left w:val="nil"/>
          <w:bottom w:val="nil"/>
          <w:right w:val="nil"/>
          <w:between w:val="nil"/>
        </w:pBdr>
        <w:shd w:val="clear" w:color="auto" w:fill="FFFFFF"/>
        <w:ind w:firstLine="141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“Art. 3º ...</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Parágrafo único. (</w:t>
      </w:r>
      <w:proofErr w:type="gramStart"/>
      <w:r>
        <w:rPr>
          <w:b/>
          <w:i/>
          <w:color w:val="000000"/>
          <w:sz w:val="28"/>
          <w:szCs w:val="28"/>
        </w:rPr>
        <w:t>REVOGADO)”</w:t>
      </w:r>
      <w:proofErr w:type="gramEnd"/>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bookmarkStart w:id="2" w:name="_30j0zll" w:colFirst="0" w:colLast="0"/>
      <w:bookmarkEnd w:id="2"/>
    </w:p>
    <w:p w:rsidR="00AA4D9F" w:rsidRDefault="00216D48">
      <w:pPr>
        <w:pBdr>
          <w:top w:val="nil"/>
          <w:left w:val="nil"/>
          <w:bottom w:val="nil"/>
          <w:right w:val="nil"/>
          <w:between w:val="nil"/>
        </w:pBdr>
        <w:shd w:val="clear" w:color="auto" w:fill="FFFFFF"/>
        <w:tabs>
          <w:tab w:val="left" w:pos="1418"/>
          <w:tab w:val="left" w:pos="1701"/>
        </w:tabs>
        <w:ind w:left="2268"/>
        <w:jc w:val="both"/>
        <w:rPr>
          <w:color w:val="000000"/>
          <w:sz w:val="28"/>
          <w:szCs w:val="28"/>
        </w:rPr>
      </w:pPr>
      <w:r>
        <w:rPr>
          <w:b/>
          <w:i/>
          <w:color w:val="000000"/>
          <w:sz w:val="28"/>
          <w:szCs w:val="28"/>
        </w:rPr>
        <w:t>“Art. 4º As atividades educacionais em todas as escolas, universidades e faculdades, das redes de ensino pública e privada, permanecem suspensas até o dia 30 de abril de 2020.</w:t>
      </w:r>
    </w:p>
    <w:p w:rsidR="00AA4D9F" w:rsidRDefault="00AA4D9F">
      <w:pPr>
        <w:pBdr>
          <w:top w:val="nil"/>
          <w:left w:val="nil"/>
          <w:bottom w:val="nil"/>
          <w:right w:val="nil"/>
          <w:between w:val="nil"/>
        </w:pBdr>
        <w:shd w:val="clear" w:color="auto" w:fill="FFFFFF"/>
        <w:tabs>
          <w:tab w:val="left" w:pos="1418"/>
          <w:tab w:val="left" w:pos="1701"/>
        </w:tabs>
        <w:ind w:left="2268"/>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“Art. 19 ...</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lastRenderedPageBreak/>
        <w:t>Parágrafo úni</w:t>
      </w:r>
      <w:r>
        <w:rPr>
          <w:b/>
          <w:i/>
          <w:color w:val="000000"/>
          <w:sz w:val="28"/>
          <w:szCs w:val="28"/>
        </w:rPr>
        <w:t>co. ...</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I – ...</w:t>
      </w:r>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r>
        <w:rPr>
          <w:b/>
          <w:i/>
          <w:color w:val="000000"/>
          <w:sz w:val="28"/>
          <w:szCs w:val="28"/>
        </w:rPr>
        <w:t xml:space="preserve">X - um representante da sociedade civil, indicado pela Federação de Comércio do Estado de Sergipe e nomeado pelo Governador do </w:t>
      </w:r>
      <w:proofErr w:type="gramStart"/>
      <w:r>
        <w:rPr>
          <w:b/>
          <w:i/>
          <w:color w:val="000000"/>
          <w:sz w:val="28"/>
          <w:szCs w:val="28"/>
        </w:rPr>
        <w:t>Estado.”</w:t>
      </w:r>
      <w:proofErr w:type="gramEnd"/>
    </w:p>
    <w:p w:rsidR="00AA4D9F" w:rsidRDefault="00AA4D9F">
      <w:pPr>
        <w:pBdr>
          <w:top w:val="nil"/>
          <w:left w:val="nil"/>
          <w:bottom w:val="nil"/>
          <w:right w:val="nil"/>
          <w:between w:val="nil"/>
        </w:pBdr>
        <w:shd w:val="clear" w:color="auto" w:fill="FFFFFF"/>
        <w:tabs>
          <w:tab w:val="left" w:pos="1418"/>
          <w:tab w:val="left" w:pos="1701"/>
        </w:tabs>
        <w:ind w:left="2268"/>
        <w:jc w:val="both"/>
        <w:rPr>
          <w:b/>
          <w:i/>
          <w:color w:val="000000"/>
          <w:sz w:val="28"/>
          <w:szCs w:val="28"/>
        </w:rPr>
      </w:pPr>
    </w:p>
    <w:p w:rsidR="00AA4D9F" w:rsidRDefault="00AA4D9F">
      <w:pPr>
        <w:pBdr>
          <w:top w:val="nil"/>
          <w:left w:val="nil"/>
          <w:bottom w:val="nil"/>
          <w:right w:val="nil"/>
          <w:between w:val="nil"/>
        </w:pBdr>
        <w:shd w:val="clear" w:color="auto" w:fill="FFFFFF"/>
        <w:tabs>
          <w:tab w:val="left" w:pos="1418"/>
          <w:tab w:val="left" w:pos="1701"/>
        </w:tabs>
        <w:ind w:firstLine="1418"/>
        <w:jc w:val="both"/>
        <w:rPr>
          <w:b/>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ind w:firstLine="1418"/>
        <w:jc w:val="both"/>
        <w:rPr>
          <w:color w:val="000000"/>
          <w:sz w:val="28"/>
          <w:szCs w:val="28"/>
        </w:rPr>
      </w:pPr>
      <w:r>
        <w:rPr>
          <w:b/>
          <w:color w:val="000000"/>
          <w:sz w:val="28"/>
          <w:szCs w:val="28"/>
        </w:rPr>
        <w:t>Art. 5º</w:t>
      </w:r>
      <w:r>
        <w:rPr>
          <w:color w:val="000000"/>
          <w:sz w:val="28"/>
          <w:szCs w:val="28"/>
        </w:rPr>
        <w:t xml:space="preserve"> Ficam prorrogados, até 30 de abril de 2020, todos os prazos previstos nos artigos 8º, 9º e 10 do Decreto n.º 40.567, de 24 de março de 2020.</w:t>
      </w:r>
    </w:p>
    <w:p w:rsidR="00AA4D9F" w:rsidRDefault="00AA4D9F">
      <w:pPr>
        <w:tabs>
          <w:tab w:val="left" w:pos="1418"/>
        </w:tabs>
        <w:jc w:val="both"/>
        <w:rPr>
          <w:color w:val="000000"/>
          <w:sz w:val="28"/>
          <w:szCs w:val="28"/>
        </w:rPr>
      </w:pPr>
    </w:p>
    <w:p w:rsidR="00AA4D9F" w:rsidRDefault="00216D48">
      <w:pPr>
        <w:pBdr>
          <w:top w:val="nil"/>
          <w:left w:val="nil"/>
          <w:bottom w:val="nil"/>
          <w:right w:val="nil"/>
          <w:between w:val="nil"/>
        </w:pBdr>
        <w:shd w:val="clear" w:color="auto" w:fill="FFFFFF"/>
        <w:tabs>
          <w:tab w:val="left" w:pos="1418"/>
          <w:tab w:val="left" w:pos="1701"/>
        </w:tabs>
        <w:jc w:val="both"/>
        <w:rPr>
          <w:color w:val="000000"/>
          <w:sz w:val="28"/>
          <w:szCs w:val="28"/>
        </w:rPr>
      </w:pPr>
      <w:r>
        <w:rPr>
          <w:color w:val="000000"/>
          <w:sz w:val="28"/>
          <w:szCs w:val="28"/>
        </w:rPr>
        <w:tab/>
      </w:r>
      <w:r>
        <w:rPr>
          <w:b/>
          <w:color w:val="000000"/>
          <w:sz w:val="28"/>
          <w:szCs w:val="28"/>
        </w:rPr>
        <w:t xml:space="preserve">Art. 6º </w:t>
      </w:r>
      <w:r>
        <w:rPr>
          <w:color w:val="000000"/>
          <w:sz w:val="28"/>
          <w:szCs w:val="28"/>
        </w:rPr>
        <w:t>Este Decreto entra em vigor na data de sua publicação.</w:t>
      </w:r>
    </w:p>
    <w:p w:rsidR="00AA4D9F" w:rsidRDefault="00AA4D9F">
      <w:pPr>
        <w:pBdr>
          <w:top w:val="nil"/>
          <w:left w:val="nil"/>
          <w:bottom w:val="nil"/>
          <w:right w:val="nil"/>
          <w:between w:val="nil"/>
        </w:pBdr>
        <w:shd w:val="clear" w:color="auto" w:fill="FFFFFF"/>
        <w:tabs>
          <w:tab w:val="left" w:pos="1418"/>
          <w:tab w:val="left" w:pos="1701"/>
        </w:tabs>
        <w:jc w:val="both"/>
        <w:rPr>
          <w:color w:val="000000"/>
          <w:sz w:val="28"/>
          <w:szCs w:val="28"/>
        </w:rPr>
      </w:pPr>
    </w:p>
    <w:p w:rsidR="00AA4D9F" w:rsidRDefault="00216D48">
      <w:pPr>
        <w:pBdr>
          <w:top w:val="nil"/>
          <w:left w:val="nil"/>
          <w:bottom w:val="nil"/>
          <w:right w:val="nil"/>
          <w:between w:val="nil"/>
        </w:pBdr>
        <w:tabs>
          <w:tab w:val="left" w:pos="1701"/>
        </w:tabs>
        <w:jc w:val="both"/>
        <w:rPr>
          <w:color w:val="000000"/>
          <w:sz w:val="28"/>
          <w:szCs w:val="28"/>
        </w:rPr>
      </w:pPr>
      <w:bookmarkStart w:id="3" w:name="_1fob9te" w:colFirst="0" w:colLast="0"/>
      <w:bookmarkEnd w:id="3"/>
      <w:r>
        <w:rPr>
          <w:color w:val="000000"/>
          <w:sz w:val="28"/>
          <w:szCs w:val="28"/>
        </w:rPr>
        <w:tab/>
      </w:r>
      <w:proofErr w:type="gramStart"/>
      <w:r>
        <w:rPr>
          <w:color w:val="000000"/>
          <w:sz w:val="28"/>
          <w:szCs w:val="28"/>
        </w:rPr>
        <w:t xml:space="preserve">Aracaju,   </w:t>
      </w:r>
      <w:proofErr w:type="gramEnd"/>
      <w:r>
        <w:rPr>
          <w:color w:val="000000"/>
          <w:sz w:val="28"/>
          <w:szCs w:val="28"/>
        </w:rPr>
        <w:t xml:space="preserve"> 16   de     abril      de 2020; 199</w:t>
      </w:r>
      <w:r>
        <w:rPr>
          <w:color w:val="000000"/>
          <w:sz w:val="28"/>
          <w:szCs w:val="28"/>
        </w:rPr>
        <w:t>º da Independência e 132° da República.</w:t>
      </w:r>
    </w:p>
    <w:p w:rsidR="00AA4D9F" w:rsidRDefault="00AA4D9F">
      <w:pPr>
        <w:pBdr>
          <w:top w:val="nil"/>
          <w:left w:val="nil"/>
          <w:bottom w:val="nil"/>
          <w:right w:val="nil"/>
          <w:between w:val="nil"/>
        </w:pBdr>
        <w:tabs>
          <w:tab w:val="left" w:pos="1701"/>
        </w:tabs>
        <w:ind w:firstLine="1418"/>
        <w:jc w:val="both"/>
        <w:rPr>
          <w:color w:val="000000"/>
          <w:sz w:val="28"/>
          <w:szCs w:val="28"/>
        </w:rPr>
      </w:pPr>
    </w:p>
    <w:p w:rsidR="00AA4D9F" w:rsidRDefault="00AA4D9F">
      <w:pPr>
        <w:pBdr>
          <w:top w:val="nil"/>
          <w:left w:val="nil"/>
          <w:bottom w:val="nil"/>
          <w:right w:val="nil"/>
          <w:between w:val="nil"/>
        </w:pBdr>
        <w:tabs>
          <w:tab w:val="left" w:pos="1701"/>
        </w:tabs>
        <w:ind w:firstLine="1418"/>
        <w:jc w:val="both"/>
        <w:rPr>
          <w:color w:val="000000"/>
          <w:sz w:val="28"/>
          <w:szCs w:val="28"/>
        </w:rPr>
      </w:pP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BELIVALDO CHAGAS SILVA</w:t>
      </w: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GOVERNADOR DO ESTADO</w:t>
      </w:r>
    </w:p>
    <w:p w:rsidR="00AA4D9F" w:rsidRDefault="00AA4D9F">
      <w:pPr>
        <w:pBdr>
          <w:top w:val="nil"/>
          <w:left w:val="nil"/>
          <w:bottom w:val="nil"/>
          <w:right w:val="nil"/>
          <w:between w:val="nil"/>
        </w:pBdr>
        <w:tabs>
          <w:tab w:val="left" w:pos="1701"/>
        </w:tabs>
        <w:ind w:firstLine="1418"/>
        <w:jc w:val="center"/>
        <w:rPr>
          <w:b/>
          <w:i/>
          <w:color w:val="000000"/>
          <w:sz w:val="28"/>
          <w:szCs w:val="28"/>
        </w:rPr>
      </w:pP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 xml:space="preserve">José Carlos </w:t>
      </w:r>
      <w:proofErr w:type="spellStart"/>
      <w:r>
        <w:rPr>
          <w:b/>
          <w:i/>
          <w:color w:val="000000"/>
          <w:sz w:val="28"/>
          <w:szCs w:val="28"/>
        </w:rPr>
        <w:t>Felizola</w:t>
      </w:r>
      <w:proofErr w:type="spellEnd"/>
      <w:r>
        <w:rPr>
          <w:b/>
          <w:i/>
          <w:color w:val="000000"/>
          <w:sz w:val="28"/>
          <w:szCs w:val="28"/>
        </w:rPr>
        <w:t xml:space="preserve"> Soares Filho</w:t>
      </w: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Secretário de Estado Geral de Governo</w:t>
      </w:r>
    </w:p>
    <w:p w:rsidR="00AA4D9F" w:rsidRDefault="00AA4D9F">
      <w:pPr>
        <w:pBdr>
          <w:top w:val="nil"/>
          <w:left w:val="nil"/>
          <w:bottom w:val="nil"/>
          <w:right w:val="nil"/>
          <w:between w:val="nil"/>
        </w:pBdr>
        <w:tabs>
          <w:tab w:val="left" w:pos="1701"/>
        </w:tabs>
        <w:jc w:val="center"/>
        <w:rPr>
          <w:b/>
          <w:i/>
          <w:color w:val="000000"/>
          <w:sz w:val="28"/>
          <w:szCs w:val="28"/>
        </w:rPr>
      </w:pP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Vinícius Thiago Soares de Oliveira</w:t>
      </w: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Procurador-Geral do Estado</w:t>
      </w:r>
    </w:p>
    <w:p w:rsidR="00AA4D9F" w:rsidRDefault="00AA4D9F">
      <w:pPr>
        <w:pBdr>
          <w:top w:val="nil"/>
          <w:left w:val="nil"/>
          <w:bottom w:val="nil"/>
          <w:right w:val="nil"/>
          <w:between w:val="nil"/>
        </w:pBdr>
        <w:tabs>
          <w:tab w:val="left" w:pos="1701"/>
        </w:tabs>
        <w:jc w:val="center"/>
        <w:rPr>
          <w:b/>
          <w:i/>
          <w:color w:val="000000"/>
          <w:sz w:val="28"/>
          <w:szCs w:val="28"/>
        </w:rPr>
      </w:pPr>
    </w:p>
    <w:p w:rsidR="00AA4D9F" w:rsidRDefault="00216D48">
      <w:pPr>
        <w:pBdr>
          <w:top w:val="nil"/>
          <w:left w:val="nil"/>
          <w:bottom w:val="nil"/>
          <w:right w:val="nil"/>
          <w:between w:val="nil"/>
        </w:pBdr>
        <w:tabs>
          <w:tab w:val="left" w:pos="1701"/>
        </w:tabs>
        <w:jc w:val="center"/>
        <w:rPr>
          <w:b/>
          <w:i/>
          <w:color w:val="000000"/>
          <w:sz w:val="28"/>
          <w:szCs w:val="28"/>
        </w:rPr>
      </w:pPr>
      <w:proofErr w:type="spellStart"/>
      <w:r>
        <w:rPr>
          <w:b/>
          <w:i/>
          <w:color w:val="000000"/>
          <w:sz w:val="28"/>
          <w:szCs w:val="28"/>
        </w:rPr>
        <w:t>Valberto</w:t>
      </w:r>
      <w:proofErr w:type="spellEnd"/>
      <w:r>
        <w:rPr>
          <w:b/>
          <w:i/>
          <w:color w:val="000000"/>
          <w:sz w:val="28"/>
          <w:szCs w:val="28"/>
        </w:rPr>
        <w:t xml:space="preserve"> de Oliveira Lima</w:t>
      </w: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Secretário de Estado da Saúde</w:t>
      </w:r>
    </w:p>
    <w:p w:rsidR="00AA4D9F" w:rsidRDefault="00AA4D9F">
      <w:pPr>
        <w:pBdr>
          <w:top w:val="nil"/>
          <w:left w:val="nil"/>
          <w:bottom w:val="nil"/>
          <w:right w:val="nil"/>
          <w:between w:val="nil"/>
        </w:pBdr>
        <w:tabs>
          <w:tab w:val="left" w:pos="1701"/>
        </w:tabs>
        <w:jc w:val="center"/>
        <w:rPr>
          <w:b/>
          <w:i/>
          <w:color w:val="000000"/>
          <w:sz w:val="28"/>
          <w:szCs w:val="28"/>
        </w:rPr>
      </w:pP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Marco Antônio Queiroz</w:t>
      </w:r>
    </w:p>
    <w:p w:rsidR="00AA4D9F" w:rsidRDefault="00216D48">
      <w:pPr>
        <w:pBdr>
          <w:top w:val="nil"/>
          <w:left w:val="nil"/>
          <w:bottom w:val="nil"/>
          <w:right w:val="nil"/>
          <w:between w:val="nil"/>
        </w:pBdr>
        <w:tabs>
          <w:tab w:val="left" w:pos="1701"/>
        </w:tabs>
        <w:jc w:val="center"/>
        <w:rPr>
          <w:b/>
          <w:i/>
          <w:color w:val="000000"/>
          <w:sz w:val="28"/>
          <w:szCs w:val="28"/>
        </w:rPr>
      </w:pPr>
      <w:r>
        <w:rPr>
          <w:b/>
          <w:i/>
          <w:color w:val="000000"/>
          <w:sz w:val="28"/>
          <w:szCs w:val="28"/>
        </w:rPr>
        <w:t>Secretário de Estado da Fazenda</w:t>
      </w:r>
    </w:p>
    <w:p w:rsidR="00AA4D9F" w:rsidRDefault="00AA4D9F">
      <w:pPr>
        <w:pBdr>
          <w:top w:val="nil"/>
          <w:left w:val="nil"/>
          <w:bottom w:val="nil"/>
          <w:right w:val="nil"/>
          <w:between w:val="nil"/>
        </w:pBdr>
        <w:tabs>
          <w:tab w:val="left" w:pos="1701"/>
        </w:tabs>
        <w:rPr>
          <w:i/>
          <w:color w:val="000000"/>
          <w:sz w:val="18"/>
          <w:szCs w:val="18"/>
        </w:rPr>
      </w:pPr>
    </w:p>
    <w:sectPr w:rsidR="00AA4D9F">
      <w:headerReference w:type="default" r:id="rId6"/>
      <w:footerReference w:type="even" r:id="rId7"/>
      <w:footerReference w:type="default" r:id="rId8"/>
      <w:headerReference w:type="first" r:id="rId9"/>
      <w:footerReference w:type="first" r:id="rId10"/>
      <w:pgSz w:w="11906" w:h="16838"/>
      <w:pgMar w:top="1500" w:right="1134" w:bottom="1134"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48" w:rsidRDefault="00216D48">
      <w:r>
        <w:separator/>
      </w:r>
    </w:p>
  </w:endnote>
  <w:endnote w:type="continuationSeparator" w:id="0">
    <w:p w:rsidR="00216D48" w:rsidRDefault="002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9F" w:rsidRDefault="00AA4D9F">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9F" w:rsidRDefault="00AA4D9F">
    <w:pPr>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9F" w:rsidRDefault="00AA4D9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48" w:rsidRDefault="00216D48">
      <w:r>
        <w:separator/>
      </w:r>
    </w:p>
  </w:footnote>
  <w:footnote w:type="continuationSeparator" w:id="0">
    <w:p w:rsidR="00216D48" w:rsidRDefault="002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9F" w:rsidRDefault="00216D48">
    <w:pPr>
      <w:pBdr>
        <w:top w:val="nil"/>
        <w:left w:val="nil"/>
        <w:bottom w:val="nil"/>
        <w:right w:val="nil"/>
        <w:between w:val="nil"/>
      </w:pBdr>
      <w:tabs>
        <w:tab w:val="center" w:pos="4419"/>
        <w:tab w:val="right" w:pos="8838"/>
      </w:tabs>
      <w:jc w:val="center"/>
      <w:rPr>
        <w:b/>
        <w:i/>
        <w:color w:val="000000"/>
        <w:sz w:val="32"/>
        <w:szCs w:val="32"/>
      </w:rPr>
    </w:pPr>
    <w:r>
      <w:rPr>
        <w:noProof/>
        <w:color w:val="000000"/>
      </w:rPr>
      <w:drawing>
        <wp:inline distT="0" distB="0" distL="0" distR="0">
          <wp:extent cx="615315" cy="734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315" cy="734695"/>
                  </a:xfrm>
                  <a:prstGeom prst="rect">
                    <a:avLst/>
                  </a:prstGeom>
                  <a:ln/>
                </pic:spPr>
              </pic:pic>
            </a:graphicData>
          </a:graphic>
        </wp:inline>
      </w:drawing>
    </w:r>
  </w:p>
  <w:p w:rsidR="00AA4D9F" w:rsidRDefault="00216D48">
    <w:pPr>
      <w:pBdr>
        <w:top w:val="nil"/>
        <w:left w:val="nil"/>
        <w:bottom w:val="nil"/>
        <w:right w:val="nil"/>
        <w:between w:val="nil"/>
      </w:pBdr>
      <w:jc w:val="center"/>
      <w:rPr>
        <w:b/>
        <w:i/>
        <w:color w:val="000000"/>
        <w:sz w:val="32"/>
        <w:szCs w:val="32"/>
      </w:rPr>
    </w:pPr>
    <w:r>
      <w:rPr>
        <w:b/>
        <w:i/>
        <w:color w:val="000000"/>
        <w:sz w:val="32"/>
        <w:szCs w:val="32"/>
      </w:rPr>
      <w:t>DECRETO Nº 40.576</w:t>
    </w:r>
  </w:p>
  <w:p w:rsidR="00AA4D9F" w:rsidRDefault="00216D48">
    <w:pPr>
      <w:pBdr>
        <w:top w:val="nil"/>
        <w:left w:val="nil"/>
        <w:bottom w:val="nil"/>
        <w:right w:val="nil"/>
        <w:between w:val="nil"/>
      </w:pBdr>
      <w:jc w:val="center"/>
      <w:rPr>
        <w:b/>
        <w:i/>
        <w:color w:val="000000"/>
        <w:sz w:val="32"/>
        <w:szCs w:val="32"/>
      </w:rPr>
    </w:pPr>
    <w:r>
      <w:rPr>
        <w:b/>
        <w:i/>
        <w:color w:val="000000"/>
        <w:sz w:val="32"/>
        <w:szCs w:val="32"/>
      </w:rPr>
      <w:t xml:space="preserve">DE    16   DE       </w:t>
    </w:r>
    <w:proofErr w:type="gramStart"/>
    <w:r>
      <w:rPr>
        <w:b/>
        <w:i/>
        <w:color w:val="000000"/>
        <w:sz w:val="32"/>
        <w:szCs w:val="32"/>
      </w:rPr>
      <w:t>ABRIL</w:t>
    </w:r>
    <w:proofErr w:type="gramEnd"/>
    <w:r>
      <w:rPr>
        <w:b/>
        <w:i/>
        <w:color w:val="000000"/>
        <w:sz w:val="32"/>
        <w:szCs w:val="32"/>
      </w:rPr>
      <w:t xml:space="preserve">        DE 2020</w:t>
    </w:r>
  </w:p>
  <w:p w:rsidR="00AA4D9F" w:rsidRDefault="00AA4D9F">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9F" w:rsidRDefault="00AA4D9F">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9F"/>
    <w:rsid w:val="00216D48"/>
    <w:rsid w:val="00AA4D9F"/>
    <w:rsid w:val="00C71C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2D01-D90E-489F-B964-5DC00F7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ind w:left="432" w:hanging="432"/>
      <w:jc w:val="both"/>
      <w:outlineLvl w:val="0"/>
    </w:pPr>
    <w:rPr>
      <w:b/>
      <w:i/>
      <w:color w:val="000000"/>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pBdr>
        <w:top w:val="nil"/>
        <w:left w:val="nil"/>
        <w:bottom w:val="nil"/>
        <w:right w:val="nil"/>
        <w:between w:val="nil"/>
      </w:pBdr>
      <w:ind w:left="720" w:hanging="720"/>
      <w:jc w:val="center"/>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Verlane</dc:creator>
  <cp:lastModifiedBy>Verlane</cp:lastModifiedBy>
  <cp:revision>2</cp:revision>
  <dcterms:created xsi:type="dcterms:W3CDTF">2020-04-16T20:10:00Z</dcterms:created>
  <dcterms:modified xsi:type="dcterms:W3CDTF">2020-04-16T20:10:00Z</dcterms:modified>
</cp:coreProperties>
</file>